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附件1：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计算机学院</w:t>
      </w:r>
      <w:r>
        <w:rPr>
          <w:rFonts w:hint="eastAsia" w:ascii="宋体" w:hAnsi="宋体" w:eastAsia="宋体" w:cs="宋体"/>
          <w:b/>
          <w:sz w:val="32"/>
          <w:szCs w:val="32"/>
        </w:rPr>
        <w:t>•</w:t>
      </w:r>
      <w:r>
        <w:rPr>
          <w:rFonts w:hint="eastAsia" w:ascii="黑体" w:hAnsi="黑体" w:eastAsia="黑体" w:cs="黑体"/>
          <w:b/>
          <w:sz w:val="32"/>
          <w:szCs w:val="32"/>
        </w:rPr>
        <w:t>网络空间安全学院</w:t>
      </w:r>
      <w:r>
        <w:rPr>
          <w:rFonts w:hint="eastAsia" w:ascii="黑体" w:hAnsi="黑体" w:eastAsia="黑体"/>
          <w:b/>
          <w:sz w:val="32"/>
          <w:szCs w:val="32"/>
        </w:rPr>
        <w:t>推免生综合测评计算办法</w:t>
      </w:r>
      <w:bookmarkEnd w:id="0"/>
      <w:r>
        <w:rPr>
          <w:rFonts w:hint="eastAsia" w:ascii="黑体" w:hAnsi="黑体" w:eastAsia="黑体"/>
          <w:b/>
          <w:sz w:val="32"/>
          <w:szCs w:val="32"/>
        </w:rPr>
        <w:t>（适应Ⅰ类）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综合评分由三项内容组成，总分为100分。其中学业成绩总分为80分、能力素质（含创新创业、发明创造等8项）总分15分、专家面试总分为5分。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综合评分＝学业成绩×80%+能力素质评分+专家面试评分。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1、学业成绩计算含必修课程加权平均成绩和国家英语六级成绩计分，国家英语六级成绩425分以上则计0.5分，具体计算方法为：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学业成绩＝∑（某门必修课成绩×该课程学分）／∑必修课程总学分+国家英语六级计分。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能力素质评分包括创新创业、发明专利、学科竞赛、论文发表、社会实践、文体特长、先进表彰和学生干部等8个计分项目，各项计分按照对应计分表进行，且总分≤15分。详细见《计算机学院•网络空间安全学院“推免生” 综合成绩测算表》。具体计算方法为：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能力素质分＝A+B+C+D+E+F+G+H</w:t>
      </w:r>
    </w:p>
    <w:p>
      <w:pPr>
        <w:jc w:val="left"/>
        <w:rPr>
          <w:rFonts w:ascii="宋体" w:hAnsi="宋体" w:eastAsia="宋体"/>
          <w:b/>
          <w:sz w:val="24"/>
          <w:szCs w:val="24"/>
        </w:rPr>
      </w:pPr>
    </w:p>
    <w:p>
      <w:pPr>
        <w:jc w:val="left"/>
        <w:rPr>
          <w:rFonts w:ascii="宋体" w:hAnsi="宋体" w:eastAsia="宋体"/>
          <w:b/>
          <w:sz w:val="24"/>
          <w:szCs w:val="24"/>
        </w:rPr>
      </w:pPr>
    </w:p>
    <w:p>
      <w:pPr>
        <w:jc w:val="left"/>
        <w:rPr>
          <w:rFonts w:ascii="宋体" w:hAnsi="宋体" w:eastAsia="宋体"/>
          <w:b/>
          <w:sz w:val="24"/>
          <w:szCs w:val="24"/>
        </w:rPr>
      </w:pPr>
    </w:p>
    <w:p>
      <w:pPr>
        <w:jc w:val="left"/>
        <w:rPr>
          <w:rFonts w:ascii="宋体" w:hAnsi="宋体" w:eastAsia="宋体"/>
          <w:b/>
          <w:sz w:val="24"/>
          <w:szCs w:val="24"/>
        </w:rPr>
      </w:pPr>
    </w:p>
    <w:p>
      <w:pPr>
        <w:jc w:val="left"/>
        <w:rPr>
          <w:rFonts w:ascii="宋体" w:hAnsi="宋体" w:eastAsia="宋体"/>
          <w:b/>
          <w:sz w:val="24"/>
          <w:szCs w:val="24"/>
        </w:rPr>
      </w:pPr>
    </w:p>
    <w:p>
      <w:pPr>
        <w:jc w:val="left"/>
        <w:rPr>
          <w:rFonts w:ascii="宋体" w:hAnsi="宋体" w:eastAsia="宋体"/>
          <w:b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计算机学院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黑体" w:hAnsi="黑体" w:eastAsia="黑体" w:cs="黑体"/>
          <w:sz w:val="32"/>
          <w:szCs w:val="32"/>
        </w:rPr>
        <w:t>网络空间安全学院</w:t>
      </w:r>
      <w:r>
        <w:rPr>
          <w:rFonts w:hint="eastAsia" w:ascii="黑体" w:hAnsi="黑体" w:eastAsia="黑体"/>
          <w:sz w:val="32"/>
          <w:szCs w:val="32"/>
        </w:rPr>
        <w:t>“推免生” 综合成绩测算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参照表（Ⅰ类）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336"/>
        <w:gridCol w:w="1108"/>
        <w:gridCol w:w="5902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类别</w:t>
            </w: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计分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</w:t>
            </w:r>
          </w:p>
        </w:tc>
        <w:tc>
          <w:tcPr>
            <w:tcW w:w="345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计分明细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绩</w:t>
            </w:r>
          </w:p>
        </w:tc>
        <w:tc>
          <w:tcPr>
            <w:tcW w:w="650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必修课程学业成绩</w:t>
            </w:r>
          </w:p>
        </w:tc>
        <w:tc>
          <w:tcPr>
            <w:tcW w:w="3463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学业成绩＝∑（某门必修课成绩×该课程学分）／∑必修课程总学分+国家英语六级计分</w:t>
            </w:r>
          </w:p>
        </w:tc>
        <w:tc>
          <w:tcPr>
            <w:tcW w:w="449" w:type="pct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院教</w:t>
            </w:r>
          </w:p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务办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78" w:type="pct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能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力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素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质</w:t>
            </w:r>
          </w:p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97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</w:t>
            </w:r>
          </w:p>
        </w:tc>
        <w:tc>
          <w:tcPr>
            <w:tcW w:w="638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创新创业(2分) </w:t>
            </w:r>
          </w:p>
        </w:tc>
        <w:tc>
          <w:tcPr>
            <w:tcW w:w="3450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主持创新创业项目或实验，且通过验收为合格或中期考核为合格以上。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国家级：主持人，计1.0分；参与者，计0.4分。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省级：主持人，计0.8分；参与者，计0.3分。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校级：主持人，计0.5分；参与者，计0.2分。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</w:t>
            </w:r>
          </w:p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生</w:t>
            </w:r>
          </w:p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提</w:t>
            </w:r>
          </w:p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供</w:t>
            </w:r>
          </w:p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佐</w:t>
            </w:r>
          </w:p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证</w:t>
            </w:r>
          </w:p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材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78" w:type="pct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97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B</w:t>
            </w:r>
          </w:p>
        </w:tc>
        <w:tc>
          <w:tcPr>
            <w:tcW w:w="638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发明专利(1分)</w:t>
            </w:r>
          </w:p>
        </w:tc>
        <w:tc>
          <w:tcPr>
            <w:tcW w:w="3450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国家发明专利授权的第一完成人，计1.0分（含指导教师第一、本人第二），参与者计0.5分；实审阶段第一完成人计0.5分，参与者计0.25分。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新型设计专利授权的第一完成人，计0.5分（含指导教师第一、本人第二），参与者计0.25分；实审阶段第一完成人计0.25分，参与者计0.1分。</w:t>
            </w:r>
          </w:p>
        </w:tc>
        <w:tc>
          <w:tcPr>
            <w:tcW w:w="437" w:type="pct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78" w:type="pct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97" w:type="pct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</w:t>
            </w:r>
          </w:p>
        </w:tc>
        <w:tc>
          <w:tcPr>
            <w:tcW w:w="638" w:type="pct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学科竞赛(5分)</w:t>
            </w:r>
          </w:p>
        </w:tc>
        <w:tc>
          <w:tcPr>
            <w:tcW w:w="3450" w:type="pct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A类竞赛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国家（国际）一等奖，排名第一计4.0分；排名第二计3.5分；排名第三计3.0分。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国家（国际）二等奖，排名第一计3.0分；排名第二计2.5分；排名第三计2.0分。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国家（国际）三等奖，排名第一计2.0分；排名第二计1.5分；排名第三计1.0分。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省级一等奖，排名第一计2.0分；排名第二计1.5分；排名第三计1.0分。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省级二等奖，排名第一计1.5分；排名第二计1.2分；排名第三计0.8分。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省级三等奖，排名第一计1.0分；排名第二计0.8分；排名第三计0.6分。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校级一等奖，计0.5分；二等奖计0.4分；三等奖计0.3分。（只限排名第一）</w:t>
            </w:r>
          </w:p>
        </w:tc>
        <w:tc>
          <w:tcPr>
            <w:tcW w:w="437" w:type="pct"/>
            <w:vMerge w:val="continue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78" w:type="pct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97" w:type="pct"/>
            <w:vMerge w:val="continue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638" w:type="pct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3450" w:type="pct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（二）B类竞赛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国家（国际）一等奖，排名第一计3.0分；排名第二计2.5分；排名第三计2.0分。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国家（国际）二等奖，排名第一计2.0分；排名第二计1.5分；排名第三计1.0分。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国家（国际）三等奖，排名第一计1.0分；排名第二计0.8分；排名第三计0.6分。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省级一等奖，排名第一计1.0分；排名第二计0.8分；排名第三计0.6分。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省级二等奖，排名第一计0.8分；排名第二计0.6分；排名第三计0.4分。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省级三等奖，排名第一计0.6分；排名第二计0.4分；排名第三计0.2分。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校级一等奖，计0.3分；二等奖计0.2分；三等奖计0.1分。（只限排名第一）</w:t>
            </w:r>
          </w:p>
        </w:tc>
        <w:tc>
          <w:tcPr>
            <w:tcW w:w="437" w:type="pct"/>
            <w:vMerge w:val="continue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97" w:type="pct"/>
            <w:vMerge w:val="continue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638" w:type="pct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3450" w:type="pct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（三）C类竞赛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国家（国际）一等奖，排名第一计2.0分；排名第二计1.5分；排名第三计1.0分。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国家（国际）二等奖，排名第一计1.4分；排名第二计1.0分；排名第三计0.6分。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国家（国际）三等奖，排名第一计0.8分；排名第二计0.6分；排名第三计0.4分。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省级一等奖，计0.8分；二等奖计0.6分；三等奖计0.4分。（只限排名第一）</w:t>
            </w:r>
          </w:p>
        </w:tc>
        <w:tc>
          <w:tcPr>
            <w:tcW w:w="437" w:type="pct"/>
            <w:vMerge w:val="continue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78" w:type="pct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97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D</w:t>
            </w:r>
          </w:p>
        </w:tc>
        <w:tc>
          <w:tcPr>
            <w:tcW w:w="638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论文发表(3分)</w:t>
            </w:r>
          </w:p>
        </w:tc>
        <w:tc>
          <w:tcPr>
            <w:tcW w:w="3450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在校期间且第一完成单位须为湘潭大学的才予计分。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发表SCI收录论文，一作，计3.0分，参与者计0.5分。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发表EI收录论文，一作，计1.5分，参与者计0.2分。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发表CSCD收录论文，一作，计1分，参与者计0.1分。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注：指导老师为一作，学生为二作的视为一作加分。</w:t>
            </w:r>
          </w:p>
        </w:tc>
        <w:tc>
          <w:tcPr>
            <w:tcW w:w="437" w:type="pct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8" w:type="pct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97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E</w:t>
            </w:r>
          </w:p>
        </w:tc>
        <w:tc>
          <w:tcPr>
            <w:tcW w:w="638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社会实践(1分)</w:t>
            </w:r>
          </w:p>
        </w:tc>
        <w:tc>
          <w:tcPr>
            <w:tcW w:w="3450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省级0.3分/次，市级0.2分/次，校级0.1分/次，可以累加，1分封顶。或参加校级及以上暑期“三下乡”等社会实践项目获奖的，最高按照B类学科竞赛省级档一等奖相应加分，团体成员超过3人的，其他成员计0.1分。</w:t>
            </w:r>
          </w:p>
        </w:tc>
        <w:tc>
          <w:tcPr>
            <w:tcW w:w="437" w:type="pct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8" w:type="pct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97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</w:t>
            </w:r>
          </w:p>
        </w:tc>
        <w:tc>
          <w:tcPr>
            <w:tcW w:w="638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文体特长(1分)</w:t>
            </w:r>
          </w:p>
        </w:tc>
        <w:tc>
          <w:tcPr>
            <w:tcW w:w="3450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个人或团体代表学院参加校级及以上文体活动获奖者，每次计0.2分，累计不超过1分；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  <w:tc>
          <w:tcPr>
            <w:tcW w:w="437" w:type="pct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78" w:type="pct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97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G</w:t>
            </w:r>
          </w:p>
        </w:tc>
        <w:tc>
          <w:tcPr>
            <w:tcW w:w="638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先进表彰(2分)</w:t>
            </w:r>
          </w:p>
        </w:tc>
        <w:tc>
          <w:tcPr>
            <w:tcW w:w="3450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在大学生年度人物、优秀共青团员、大学生自强之星等先进评选中，获国家级荣誉，计2.0分；获省级荣誉，计1.5分。获湘潭大学“十佳学生干部”、“十佳大学生”、“芙蓉学子”（集体只限负责人）荣誉，计1.0分，获得其他校级思政荣誉计0.5分。</w:t>
            </w:r>
          </w:p>
        </w:tc>
        <w:tc>
          <w:tcPr>
            <w:tcW w:w="437" w:type="pct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78" w:type="pct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97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H</w:t>
            </w:r>
          </w:p>
        </w:tc>
        <w:tc>
          <w:tcPr>
            <w:tcW w:w="638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学生干部(1分)</w:t>
            </w:r>
          </w:p>
        </w:tc>
        <w:tc>
          <w:tcPr>
            <w:tcW w:w="3450" w:type="pc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担任院学生组织主席团成员、组长（辅导员助理、类别辅导员），计1分；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担任院学生党支部副书记、助理（党务、专兼职辅导员）、类别辅导员、寝室长片区负责人、学生会部长，计0.8分；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担任院学生会副部长、党务干事、支委干部、班长、团支书，计0.5分；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担任其他班委、寝室长，计0.3分；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要求任期满1年，且考核合格，取最高分值项，按年度统计。</w:t>
            </w:r>
          </w:p>
        </w:tc>
        <w:tc>
          <w:tcPr>
            <w:tcW w:w="437" w:type="pct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000" w:type="pct"/>
            <w:gridSpan w:val="5"/>
          </w:tcPr>
          <w:p>
            <w:pPr>
              <w:ind w:left="632" w:hanging="632" w:hangingChars="300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注：1、计分项目内的分数为单项分数最高限额，能力素质总得分15分封顶。计分明细内的相同竞赛或项目不重复计分，取最高分；</w:t>
            </w:r>
          </w:p>
          <w:p>
            <w:pPr>
              <w:ind w:firstLine="422" w:firstLineChars="200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2、学科竞赛分类参照《湘潭大学学科竞赛项目分类表》。类别辅导员包括英语辅导员和学业辅导员等）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D5C092"/>
    <w:multiLevelType w:val="singleLevel"/>
    <w:tmpl w:val="A7D5C0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D4ECE"/>
    <w:rsid w:val="410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2020-04-02T01:34:00Z</dcterms:created>
  <dc:creator>阿呆1395566641</dc:creator>
  <cp:lastModifiedBy>阿呆1395566641</cp:lastModifiedBy>
  <dcterms:modified xsi:type="dcterms:W3CDTF">2020-04-02T01:34:20Z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